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70C" w:rsidRDefault="0094670C" w:rsidP="0094670C">
      <w:pPr>
        <w:jc w:val="center"/>
        <w:rPr>
          <w:rFonts w:ascii="Bookman Old Style" w:hAnsi="Bookman Old Style"/>
          <w:sz w:val="26"/>
          <w:szCs w:val="26"/>
        </w:rPr>
      </w:pPr>
      <w:r w:rsidRPr="006D1B62">
        <w:rPr>
          <w:noProof/>
          <w:sz w:val="56"/>
          <w:szCs w:val="56"/>
        </w:rPr>
        <w:drawing>
          <wp:inline distT="0" distB="0" distL="0" distR="0">
            <wp:extent cx="647700" cy="6477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0C" w:rsidRPr="0094670C" w:rsidRDefault="0094670C" w:rsidP="0094670C">
      <w:pPr>
        <w:jc w:val="center"/>
        <w:rPr>
          <w:rFonts w:ascii="Palace Script MT" w:hAnsi="Palace Script MT"/>
          <w:sz w:val="96"/>
          <w:szCs w:val="96"/>
        </w:rPr>
      </w:pPr>
      <w:bookmarkStart w:id="0" w:name="_Hlk75970293"/>
      <w:r w:rsidRPr="0094670C">
        <w:rPr>
          <w:rFonts w:ascii="Palace Script MT" w:hAnsi="Palace Script MT"/>
          <w:sz w:val="96"/>
          <w:szCs w:val="96"/>
        </w:rPr>
        <w:t>Presidenza del Consiglio dei Ministri</w:t>
      </w:r>
    </w:p>
    <w:p w:rsidR="005652C8" w:rsidRPr="00C87BEA" w:rsidRDefault="005652C8" w:rsidP="005652C8">
      <w:pPr>
        <w:jc w:val="center"/>
      </w:pPr>
      <w:bookmarkStart w:id="1" w:name="_Hlk77349066"/>
      <w:r w:rsidRPr="00C87BEA">
        <w:t>IL MIN</w:t>
      </w:r>
      <w:r w:rsidR="00C72881" w:rsidRPr="00C87BEA">
        <w:t>ISTRO PER GLI AFFARI REGIONALI</w:t>
      </w:r>
      <w:r w:rsidR="00771286" w:rsidRPr="00C87BEA">
        <w:t xml:space="preserve"> E LE AUTONOMIE</w:t>
      </w:r>
      <w:r w:rsidR="00C72881" w:rsidRPr="00C87BEA">
        <w:t xml:space="preserve"> </w:t>
      </w:r>
    </w:p>
    <w:bookmarkEnd w:id="0"/>
    <w:bookmarkEnd w:id="1"/>
    <w:p w:rsidR="005652C8" w:rsidRDefault="005652C8" w:rsidP="00564661"/>
    <w:p w:rsidR="009B3B8F" w:rsidRDefault="009B3B8F" w:rsidP="00564661"/>
    <w:p w:rsidR="00C87BEA" w:rsidRDefault="00C87BEA" w:rsidP="00564661"/>
    <w:p w:rsidR="00D04F2F" w:rsidRPr="00D04F2F" w:rsidRDefault="00D04F2F" w:rsidP="00D04F2F">
      <w:pPr>
        <w:spacing w:after="120"/>
        <w:ind w:firstLine="720"/>
        <w:jc w:val="both"/>
      </w:pPr>
      <w:r w:rsidRPr="00D04F2F">
        <w:t xml:space="preserve">VISTO l'articolo 65 della legge costituzionale 31 gennaio 1963, n. 1, recante “Statuto speciale </w:t>
      </w:r>
      <w:bookmarkStart w:id="2" w:name="_Hlk69913070"/>
      <w:r w:rsidRPr="00D04F2F">
        <w:t>della regione Friuli Venezia Giulia</w:t>
      </w:r>
      <w:bookmarkEnd w:id="2"/>
      <w:r w:rsidRPr="00D04F2F">
        <w:t>”, il quale prevede che le norme di attuazione dello Statuto stesso siano stabilite con decreti legislativi sentita una Commissione paritetica composta da sei membri, nominati tre dal Governo e tre dal Consiglio regionale;</w:t>
      </w:r>
    </w:p>
    <w:p w:rsidR="00AD22B9" w:rsidRPr="00C87BEA" w:rsidRDefault="00AD22B9" w:rsidP="00AD22B9">
      <w:pPr>
        <w:spacing w:after="120"/>
        <w:ind w:firstLine="720"/>
        <w:jc w:val="both"/>
      </w:pPr>
      <w:r w:rsidRPr="00C87BEA">
        <w:t>VISTO l’articolo 53 del decreto legislativo 30 marzo 2001, n.165 e successive modificazioni;</w:t>
      </w:r>
    </w:p>
    <w:p w:rsidR="001A0E44" w:rsidRPr="00C87BEA" w:rsidRDefault="001A0E44" w:rsidP="001A0E44">
      <w:pPr>
        <w:spacing w:after="120"/>
        <w:ind w:firstLine="720"/>
        <w:jc w:val="both"/>
      </w:pPr>
      <w:r w:rsidRPr="00C87BEA">
        <w:t xml:space="preserve">VISTO il decreto del Presidente della Repubblica in data </w:t>
      </w:r>
      <w:r w:rsidR="00EA41A8">
        <w:t>2</w:t>
      </w:r>
      <w:r w:rsidR="00D04F2F">
        <w:t>1</w:t>
      </w:r>
      <w:r w:rsidR="00EA41A8">
        <w:t xml:space="preserve"> ottobre 2022</w:t>
      </w:r>
      <w:r w:rsidRPr="00C87BEA">
        <w:t xml:space="preserve"> con il quale </w:t>
      </w:r>
      <w:r w:rsidR="00EA41A8">
        <w:t xml:space="preserve">il </w:t>
      </w:r>
      <w:r w:rsidR="004F5E33">
        <w:t>S</w:t>
      </w:r>
      <w:r w:rsidR="00EA41A8">
        <w:t xml:space="preserve">enatore </w:t>
      </w:r>
      <w:bookmarkStart w:id="3" w:name="_Hlk69310207"/>
      <w:r w:rsidR="00EA41A8">
        <w:t>Roberto Calderoli</w:t>
      </w:r>
      <w:r w:rsidR="000B2F90" w:rsidRPr="00C87BEA">
        <w:t xml:space="preserve"> </w:t>
      </w:r>
      <w:bookmarkEnd w:id="3"/>
      <w:r w:rsidRPr="00C87BEA">
        <w:t>è stat</w:t>
      </w:r>
      <w:r w:rsidR="00EA41A8">
        <w:t>o</w:t>
      </w:r>
      <w:r w:rsidRPr="00C87BEA">
        <w:t xml:space="preserve"> nominat</w:t>
      </w:r>
      <w:r w:rsidR="00EA41A8">
        <w:t>o</w:t>
      </w:r>
      <w:r w:rsidRPr="00C87BEA">
        <w:t xml:space="preserve"> Ministro senza portafoglio; </w:t>
      </w:r>
    </w:p>
    <w:p w:rsidR="001A0E44" w:rsidRPr="00C87BEA" w:rsidRDefault="001A0E44" w:rsidP="001A0E44">
      <w:pPr>
        <w:spacing w:after="120"/>
        <w:ind w:firstLine="720"/>
        <w:jc w:val="both"/>
      </w:pPr>
      <w:r w:rsidRPr="00C87BEA">
        <w:t xml:space="preserve">VISTO il decreto del Presidente del Consiglio dei ministri in data </w:t>
      </w:r>
      <w:r w:rsidR="00EA41A8">
        <w:t>23 ottobre 2022</w:t>
      </w:r>
      <w:r w:rsidRPr="00C87BEA">
        <w:t xml:space="preserve"> con il quale al</w:t>
      </w:r>
      <w:r w:rsidR="00EA41A8">
        <w:t xml:space="preserve"> </w:t>
      </w:r>
      <w:r w:rsidR="004F5E33">
        <w:t>S</w:t>
      </w:r>
      <w:r w:rsidR="00EA41A8">
        <w:t xml:space="preserve">enatore Roberto Calderoli </w:t>
      </w:r>
      <w:r w:rsidRPr="00C87BEA">
        <w:t>è stato conferito l’incarico di Ministro per gli affari regionali e le autonomie;</w:t>
      </w:r>
    </w:p>
    <w:p w:rsidR="001A0E44" w:rsidRPr="00C87BEA" w:rsidRDefault="001A0E44" w:rsidP="009B3B8F">
      <w:pPr>
        <w:spacing w:after="120"/>
        <w:ind w:firstLine="720"/>
        <w:jc w:val="both"/>
      </w:pPr>
      <w:r w:rsidRPr="00C87BEA">
        <w:t xml:space="preserve">VISTO il decreto del Presidente del Consiglio dei ministri </w:t>
      </w:r>
      <w:r w:rsidR="00CF6F95">
        <w:t>del</w:t>
      </w:r>
      <w:r w:rsidRPr="00C87BEA">
        <w:t xml:space="preserve"> </w:t>
      </w:r>
      <w:r w:rsidR="009D6B2A">
        <w:t>12 novembre</w:t>
      </w:r>
      <w:r w:rsidR="00D16382" w:rsidRPr="00C87BEA">
        <w:t xml:space="preserve"> 202</w:t>
      </w:r>
      <w:r w:rsidR="00EA41A8">
        <w:t>2</w:t>
      </w:r>
      <w:r w:rsidRPr="00C87BEA">
        <w:t>, con il quale sono state delegate alcune funzioni del Presidente del Consiglio dei ministri al Ministro per gli affari regionali e le autonomie, ed in particolare l’art. 2, comma 1, lettera a), relativo alla nomina dei componenti delle Commissioni paritetiche per i rapporti Stato-Regioni;</w:t>
      </w:r>
    </w:p>
    <w:p w:rsidR="00D04F2F" w:rsidRPr="00D04F2F" w:rsidRDefault="004F5E33" w:rsidP="00D04F2F">
      <w:pPr>
        <w:jc w:val="both"/>
      </w:pPr>
      <w:r>
        <w:t xml:space="preserve">       </w:t>
      </w:r>
      <w:r>
        <w:tab/>
      </w:r>
      <w:r w:rsidR="00D04F2F" w:rsidRPr="00D04F2F">
        <w:t>VISTO il decreto del Ministro per gli affari regionali e per le autonomie del 31 maggio 2021 in base al quale la Commissione paritetica di cui al</w:t>
      </w:r>
      <w:r w:rsidR="00CF6F95">
        <w:t xml:space="preserve"> citato </w:t>
      </w:r>
      <w:r w:rsidR="00D04F2F" w:rsidRPr="00D04F2F">
        <w:t>art</w:t>
      </w:r>
      <w:r w:rsidR="00CF6F95">
        <w:t>icolo</w:t>
      </w:r>
      <w:r w:rsidR="00D04F2F" w:rsidRPr="00D04F2F">
        <w:t xml:space="preserve"> 65 dello Statuto speciale risulta composta dai signori</w:t>
      </w:r>
      <w:r w:rsidR="00CF6F95">
        <w:t xml:space="preserve"> o</w:t>
      </w:r>
      <w:r w:rsidR="00D04F2F" w:rsidRPr="00D04F2F">
        <w:t xml:space="preserve">n. Sandra Savino, </w:t>
      </w:r>
      <w:r w:rsidR="00CF6F95">
        <w:t>p</w:t>
      </w:r>
      <w:r w:rsidR="00D04F2F" w:rsidRPr="00D04F2F">
        <w:t>rof.ssa Elena D’Orlando</w:t>
      </w:r>
      <w:r w:rsidR="00CF6F95">
        <w:t xml:space="preserve"> e</w:t>
      </w:r>
      <w:r w:rsidR="00D04F2F" w:rsidRPr="00D04F2F">
        <w:t xml:space="preserve"> Dott. Ivo Rossi, in rappresentanza statale;</w:t>
      </w:r>
      <w:r w:rsidR="00CF6F95">
        <w:t xml:space="preserve"> e dai signori a</w:t>
      </w:r>
      <w:r w:rsidR="00D04F2F" w:rsidRPr="00D04F2F">
        <w:t xml:space="preserve">vv. Teresa Billiani, </w:t>
      </w:r>
      <w:r w:rsidR="00CF6F95">
        <w:t>d</w:t>
      </w:r>
      <w:r w:rsidR="00D04F2F" w:rsidRPr="00D04F2F">
        <w:t xml:space="preserve">ott. Renato Carlantoni e </w:t>
      </w:r>
      <w:r w:rsidR="00CF6F95">
        <w:t>a</w:t>
      </w:r>
      <w:r w:rsidR="00D04F2F" w:rsidRPr="00D04F2F">
        <w:t>vv. Salvatore Spitaleri, in rappresentanza regionale;</w:t>
      </w:r>
    </w:p>
    <w:p w:rsidR="009B3B8F" w:rsidRDefault="009B3B8F" w:rsidP="009B3B8F">
      <w:pPr>
        <w:jc w:val="both"/>
      </w:pPr>
    </w:p>
    <w:p w:rsidR="00D04F2F" w:rsidRPr="00D04F2F" w:rsidRDefault="004F5E33" w:rsidP="00D04F2F">
      <w:pPr>
        <w:jc w:val="both"/>
      </w:pPr>
      <w:r w:rsidRPr="00C87BEA">
        <w:tab/>
      </w:r>
      <w:r w:rsidR="00D04F2F" w:rsidRPr="00D04F2F">
        <w:t>VISTA la nota prot. 6548 dell’11 ottobre 2023 con la quale il Consiglio regionale del</w:t>
      </w:r>
      <w:r w:rsidR="00CF6F95">
        <w:t>la</w:t>
      </w:r>
      <w:r w:rsidR="00D04F2F" w:rsidRPr="00D04F2F">
        <w:t xml:space="preserve"> </w:t>
      </w:r>
      <w:r w:rsidR="00CF6F95">
        <w:t xml:space="preserve">Regione autonoma </w:t>
      </w:r>
      <w:r w:rsidR="00D04F2F" w:rsidRPr="00D04F2F">
        <w:t xml:space="preserve">Friuli Venezia Giulia ha </w:t>
      </w:r>
      <w:r w:rsidR="00883AD3">
        <w:t>comunicato</w:t>
      </w:r>
      <w:r w:rsidR="00D04F2F" w:rsidRPr="00D04F2F">
        <w:t xml:space="preserve"> di aver provveduto a rinnovare, nella seduta n. 21 del 2 ottobre 2023, la componente regionale rappresentata in Commissione paritetica con l</w:t>
      </w:r>
      <w:r w:rsidR="00CF6F95">
        <w:t>’elezione dei nuovi componenti d</w:t>
      </w:r>
      <w:r w:rsidR="00D04F2F" w:rsidRPr="00D04F2F">
        <w:t>ott.</w:t>
      </w:r>
      <w:r w:rsidR="00883AD3">
        <w:t>ssa</w:t>
      </w:r>
      <w:r w:rsidR="00D04F2F" w:rsidRPr="00D04F2F">
        <w:t xml:space="preserve"> Aurelia Bubisutti</w:t>
      </w:r>
      <w:r w:rsidR="00CF6F95">
        <w:t xml:space="preserve"> e p</w:t>
      </w:r>
      <w:r w:rsidR="00D04F2F" w:rsidRPr="00D04F2F">
        <w:t xml:space="preserve">rof. Gian Paolo </w:t>
      </w:r>
      <w:proofErr w:type="spellStart"/>
      <w:r w:rsidR="00D04F2F" w:rsidRPr="00D04F2F">
        <w:t>Dolso</w:t>
      </w:r>
      <w:proofErr w:type="spellEnd"/>
      <w:r w:rsidR="00D04F2F" w:rsidRPr="00D04F2F">
        <w:t xml:space="preserve"> e </w:t>
      </w:r>
      <w:r w:rsidR="00CF6F95">
        <w:t xml:space="preserve">del </w:t>
      </w:r>
      <w:r w:rsidR="00D04F2F" w:rsidRPr="00D04F2F">
        <w:t>conferma</w:t>
      </w:r>
      <w:r w:rsidR="00CF6F95">
        <w:t>to</w:t>
      </w:r>
      <w:r w:rsidR="00D04F2F" w:rsidRPr="00D04F2F">
        <w:t xml:space="preserve"> </w:t>
      </w:r>
      <w:r w:rsidR="00CF6F95">
        <w:t>componente a</w:t>
      </w:r>
      <w:r w:rsidR="00D04F2F" w:rsidRPr="00D04F2F">
        <w:t xml:space="preserve">vv. Salvatore Spitaleri; </w:t>
      </w:r>
    </w:p>
    <w:p w:rsidR="009B3B8F" w:rsidRDefault="009B3B8F" w:rsidP="009B3B8F">
      <w:pPr>
        <w:jc w:val="both"/>
      </w:pPr>
    </w:p>
    <w:p w:rsidR="00D04F2F" w:rsidRPr="00D04F2F" w:rsidRDefault="004F5E33" w:rsidP="00D04F2F">
      <w:pPr>
        <w:jc w:val="both"/>
      </w:pPr>
      <w:r w:rsidRPr="00C87BEA">
        <w:tab/>
      </w:r>
      <w:r w:rsidR="00D04F2F" w:rsidRPr="00D04F2F">
        <w:t>RILEVATA la necessità che i rappresentanti dello Stato nella Commissione siano portatori degli indirizzi politico-programmatici del Governo in carica;</w:t>
      </w:r>
    </w:p>
    <w:p w:rsidR="009B3B8F" w:rsidRDefault="009B3B8F" w:rsidP="009B3B8F">
      <w:pPr>
        <w:jc w:val="both"/>
      </w:pPr>
    </w:p>
    <w:p w:rsidR="00D04F2F" w:rsidRPr="00D04F2F" w:rsidRDefault="00D04F2F" w:rsidP="00D04F2F">
      <w:pPr>
        <w:spacing w:after="120"/>
        <w:ind w:firstLine="720"/>
        <w:jc w:val="both"/>
      </w:pPr>
      <w:r w:rsidRPr="00D04F2F">
        <w:t xml:space="preserve">RITENUTO di rinnovare la componente statale in seno alla Commissione paritetica con la conferma della </w:t>
      </w:r>
      <w:r w:rsidR="00CF6F95">
        <w:t>p</w:t>
      </w:r>
      <w:r w:rsidRPr="00D04F2F">
        <w:t xml:space="preserve">rof.ssa Elena D’Orlando </w:t>
      </w:r>
      <w:r>
        <w:t xml:space="preserve">e la </w:t>
      </w:r>
      <w:r w:rsidRPr="00D04F2F">
        <w:t xml:space="preserve">nomina del </w:t>
      </w:r>
      <w:r w:rsidR="00CF6F95">
        <w:t>p</w:t>
      </w:r>
      <w:r w:rsidRPr="00D04F2F">
        <w:t>rof. Rocco Lobianco</w:t>
      </w:r>
      <w:r w:rsidR="00CF6F95">
        <w:t xml:space="preserve"> e del</w:t>
      </w:r>
      <w:r w:rsidRPr="00D04F2F">
        <w:t xml:space="preserve"> </w:t>
      </w:r>
      <w:r w:rsidR="00CF6F95">
        <w:t>c</w:t>
      </w:r>
      <w:r w:rsidRPr="00D04F2F">
        <w:t>ons. Stefano Balloch e di procedere, pertanto, alla ricostituzione della medesima Commissione;</w:t>
      </w:r>
    </w:p>
    <w:p w:rsidR="00C87BEA" w:rsidRDefault="00C87BEA" w:rsidP="0094670C">
      <w:pPr>
        <w:spacing w:after="120"/>
        <w:ind w:firstLine="4111"/>
        <w:jc w:val="both"/>
        <w:rPr>
          <w:rFonts w:ascii="Bookman Old Style" w:hAnsi="Bookman Old Style"/>
          <w:sz w:val="26"/>
          <w:szCs w:val="26"/>
        </w:rPr>
      </w:pPr>
    </w:p>
    <w:p w:rsidR="00C87BEA" w:rsidRDefault="00C87BEA" w:rsidP="0094670C">
      <w:pPr>
        <w:spacing w:after="120"/>
        <w:ind w:firstLine="4111"/>
        <w:jc w:val="both"/>
        <w:rPr>
          <w:rFonts w:ascii="Bookman Old Style" w:hAnsi="Bookman Old Style"/>
          <w:sz w:val="26"/>
          <w:szCs w:val="26"/>
        </w:rPr>
      </w:pPr>
    </w:p>
    <w:p w:rsidR="00C87BEA" w:rsidRDefault="00C87BEA" w:rsidP="0094670C">
      <w:pPr>
        <w:spacing w:after="120"/>
        <w:ind w:firstLine="4111"/>
        <w:jc w:val="both"/>
        <w:rPr>
          <w:rFonts w:ascii="Bookman Old Style" w:hAnsi="Bookman Old Style"/>
          <w:sz w:val="26"/>
          <w:szCs w:val="26"/>
        </w:rPr>
      </w:pPr>
    </w:p>
    <w:p w:rsidR="00C87BEA" w:rsidRDefault="00C87BEA" w:rsidP="0094670C">
      <w:pPr>
        <w:spacing w:after="120"/>
        <w:ind w:firstLine="4111"/>
        <w:jc w:val="both"/>
        <w:rPr>
          <w:rFonts w:ascii="Bookman Old Style" w:hAnsi="Bookman Old Style"/>
          <w:sz w:val="26"/>
          <w:szCs w:val="26"/>
        </w:rPr>
      </w:pPr>
    </w:p>
    <w:p w:rsidR="0094670C" w:rsidRDefault="0094670C" w:rsidP="0094670C">
      <w:pPr>
        <w:spacing w:after="120"/>
        <w:ind w:firstLine="4111"/>
        <w:jc w:val="both"/>
        <w:rPr>
          <w:rFonts w:ascii="Bookman Old Style" w:hAnsi="Bookman Old Style"/>
          <w:sz w:val="26"/>
          <w:szCs w:val="26"/>
        </w:rPr>
      </w:pPr>
      <w:r w:rsidRPr="006D1B62">
        <w:rPr>
          <w:noProof/>
          <w:sz w:val="56"/>
          <w:szCs w:val="56"/>
        </w:rPr>
        <w:lastRenderedPageBreak/>
        <w:drawing>
          <wp:inline distT="0" distB="0" distL="0" distR="0" wp14:anchorId="11B2890D" wp14:editId="094078B0">
            <wp:extent cx="647700" cy="6477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FC" w:rsidRPr="00C87BEA" w:rsidRDefault="0094670C" w:rsidP="00C87BEA">
      <w:pPr>
        <w:jc w:val="center"/>
        <w:rPr>
          <w:rFonts w:ascii="Palace Script MT" w:hAnsi="Palace Script MT"/>
          <w:sz w:val="96"/>
          <w:szCs w:val="96"/>
        </w:rPr>
      </w:pPr>
      <w:bookmarkStart w:id="4" w:name="_Hlk75970498"/>
      <w:r w:rsidRPr="0094670C">
        <w:rPr>
          <w:rFonts w:ascii="Palace Script MT" w:hAnsi="Palace Script MT"/>
          <w:sz w:val="96"/>
          <w:szCs w:val="96"/>
        </w:rPr>
        <w:t>Presidenza del Consiglio dei Ministri</w:t>
      </w:r>
    </w:p>
    <w:bookmarkEnd w:id="4"/>
    <w:p w:rsidR="00C87BEA" w:rsidRPr="00C87BEA" w:rsidRDefault="00C87BEA" w:rsidP="00C87BEA">
      <w:pPr>
        <w:jc w:val="center"/>
        <w:rPr>
          <w:sz w:val="28"/>
          <w:szCs w:val="28"/>
        </w:rPr>
      </w:pPr>
      <w:r w:rsidRPr="00C87BEA">
        <w:rPr>
          <w:sz w:val="28"/>
          <w:szCs w:val="28"/>
        </w:rPr>
        <w:t xml:space="preserve">IL MINISTRO PER GLI AFFARI REGIONALI E LE AUTONOMIE </w:t>
      </w:r>
    </w:p>
    <w:p w:rsidR="0040701A" w:rsidRDefault="003C3BC1" w:rsidP="00C87BEA">
      <w:pPr>
        <w:jc w:val="center"/>
        <w:rPr>
          <w:rFonts w:ascii="Bookman Old Style" w:hAnsi="Bookman Old Style"/>
        </w:rPr>
      </w:pPr>
      <w:r w:rsidRPr="00C87BEA">
        <w:rPr>
          <w:rFonts w:ascii="Bookman Old Style" w:hAnsi="Bookman Old Style"/>
        </w:rPr>
        <w:t xml:space="preserve">D </w:t>
      </w:r>
      <w:r w:rsidR="00564661" w:rsidRPr="00C87BEA">
        <w:rPr>
          <w:rFonts w:ascii="Bookman Old Style" w:hAnsi="Bookman Old Style"/>
        </w:rPr>
        <w:t>E C R E T A</w:t>
      </w:r>
    </w:p>
    <w:p w:rsidR="00C87BEA" w:rsidRPr="00C87BEA" w:rsidRDefault="00C87BEA" w:rsidP="00C87BEA">
      <w:pPr>
        <w:jc w:val="center"/>
        <w:rPr>
          <w:rFonts w:ascii="Bookman Old Style" w:hAnsi="Bookman Old Style"/>
        </w:rPr>
      </w:pPr>
    </w:p>
    <w:p w:rsidR="00564661" w:rsidRDefault="00EB452E" w:rsidP="00C87BEA">
      <w:pPr>
        <w:jc w:val="center"/>
        <w:rPr>
          <w:rFonts w:ascii="Bookman Old Style" w:hAnsi="Bookman Old Style"/>
        </w:rPr>
      </w:pPr>
      <w:r w:rsidRPr="00C87BEA">
        <w:rPr>
          <w:rFonts w:ascii="Bookman Old Style" w:hAnsi="Bookman Old Style"/>
        </w:rPr>
        <w:t>Art. 1</w:t>
      </w:r>
    </w:p>
    <w:p w:rsidR="00C87BEA" w:rsidRPr="00C87BEA" w:rsidRDefault="00C87BEA" w:rsidP="00C87BEA">
      <w:pPr>
        <w:jc w:val="center"/>
        <w:rPr>
          <w:rFonts w:ascii="Bookman Old Style" w:hAnsi="Bookman Old Style"/>
        </w:rPr>
      </w:pPr>
    </w:p>
    <w:p w:rsidR="00883AD3" w:rsidRPr="00883AD3" w:rsidRDefault="00CF7F85" w:rsidP="00883AD3">
      <w:pPr>
        <w:numPr>
          <w:ilvl w:val="0"/>
          <w:numId w:val="4"/>
        </w:numPr>
        <w:jc w:val="both"/>
      </w:pPr>
      <w:r w:rsidRPr="00C87BEA">
        <w:t>S</w:t>
      </w:r>
      <w:r w:rsidR="00883AD3" w:rsidRPr="00883AD3">
        <w:t xml:space="preserve">ono nominati componenti della Commissione paritetica di cui all'art. 65 dello Statuto speciale della regione </w:t>
      </w:r>
      <w:r w:rsidR="00CF6F95">
        <w:t xml:space="preserve">autonoma </w:t>
      </w:r>
      <w:r w:rsidR="00883AD3" w:rsidRPr="00883AD3">
        <w:t>Friuli Venezia Giulia, in rappresentanza dello Stato, i signori:</w:t>
      </w:r>
    </w:p>
    <w:p w:rsidR="00883AD3" w:rsidRPr="00883AD3" w:rsidRDefault="00883AD3" w:rsidP="00883AD3">
      <w:pPr>
        <w:numPr>
          <w:ilvl w:val="0"/>
          <w:numId w:val="4"/>
        </w:numPr>
        <w:jc w:val="both"/>
      </w:pPr>
      <w:r w:rsidRPr="00883AD3">
        <w:tab/>
      </w:r>
    </w:p>
    <w:tbl>
      <w:tblPr>
        <w:tblW w:w="9355" w:type="dxa"/>
        <w:tblInd w:w="534" w:type="dxa"/>
        <w:tblLook w:val="04A0" w:firstRow="1" w:lastRow="0" w:firstColumn="1" w:lastColumn="0" w:noHBand="0" w:noVBand="1"/>
      </w:tblPr>
      <w:tblGrid>
        <w:gridCol w:w="4961"/>
        <w:gridCol w:w="4394"/>
      </w:tblGrid>
      <w:tr w:rsidR="00883AD3" w:rsidRPr="00883AD3" w:rsidTr="003F08C5">
        <w:tc>
          <w:tcPr>
            <w:tcW w:w="4961" w:type="dxa"/>
            <w:shd w:val="clear" w:color="auto" w:fill="auto"/>
          </w:tcPr>
          <w:p w:rsidR="00883AD3" w:rsidRPr="00883AD3" w:rsidRDefault="00CF6F95" w:rsidP="00883AD3">
            <w:pPr>
              <w:jc w:val="both"/>
            </w:pPr>
            <w:bookmarkStart w:id="5" w:name="_Hlk118286961"/>
            <w:r>
              <w:t>a)</w:t>
            </w:r>
            <w:r w:rsidR="00883AD3" w:rsidRPr="00883AD3">
              <w:t xml:space="preserve"> </w:t>
            </w:r>
            <w:bookmarkStart w:id="6" w:name="_Hlk150518227"/>
            <w:r w:rsidR="00883AD3" w:rsidRPr="00883AD3">
              <w:t>Prof.ssa Elena D’Orlando</w:t>
            </w:r>
            <w:bookmarkEnd w:id="6"/>
            <w:r w:rsidR="00883AD3" w:rsidRPr="00883AD3">
              <w:t>;</w:t>
            </w:r>
          </w:p>
          <w:p w:rsidR="00883AD3" w:rsidRPr="00883AD3" w:rsidRDefault="00CF6F95" w:rsidP="00883AD3">
            <w:pPr>
              <w:jc w:val="both"/>
            </w:pPr>
            <w:r>
              <w:t>b)</w:t>
            </w:r>
            <w:r w:rsidR="00883AD3" w:rsidRPr="00883AD3">
              <w:t xml:space="preserve"> Prof. Rocco Lobianco;</w:t>
            </w:r>
          </w:p>
          <w:p w:rsidR="00883AD3" w:rsidRPr="00883AD3" w:rsidRDefault="00CF6F95" w:rsidP="00883AD3">
            <w:pPr>
              <w:jc w:val="both"/>
            </w:pPr>
            <w:r>
              <w:t>c)</w:t>
            </w:r>
            <w:r w:rsidR="00883AD3" w:rsidRPr="00883AD3">
              <w:t xml:space="preserve"> Cons. Stefano Balloch.</w:t>
            </w:r>
          </w:p>
          <w:bookmarkEnd w:id="5"/>
          <w:p w:rsidR="00883AD3" w:rsidRPr="00883AD3" w:rsidRDefault="00883AD3" w:rsidP="00883AD3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883AD3" w:rsidRPr="00883AD3" w:rsidRDefault="00883AD3" w:rsidP="00883AD3">
            <w:pPr>
              <w:jc w:val="both"/>
            </w:pPr>
          </w:p>
        </w:tc>
      </w:tr>
    </w:tbl>
    <w:p w:rsidR="009067A1" w:rsidRPr="00C87BEA" w:rsidRDefault="009067A1" w:rsidP="009067A1">
      <w:pPr>
        <w:jc w:val="center"/>
      </w:pPr>
      <w:r w:rsidRPr="00C87BEA">
        <w:t>Art. 2</w:t>
      </w:r>
    </w:p>
    <w:p w:rsidR="009067A1" w:rsidRPr="00C87BEA" w:rsidRDefault="009067A1" w:rsidP="009067A1"/>
    <w:p w:rsidR="0040701A" w:rsidRPr="00C87BEA" w:rsidRDefault="004D5C17" w:rsidP="0040701A">
      <w:pPr>
        <w:numPr>
          <w:ilvl w:val="0"/>
          <w:numId w:val="6"/>
        </w:numPr>
        <w:jc w:val="both"/>
      </w:pPr>
      <w:r w:rsidRPr="00C87BEA">
        <w:t>A decorrere dalla data d</w:t>
      </w:r>
      <w:r w:rsidR="00AD22B9" w:rsidRPr="00C87BEA">
        <w:t>i registrazione de</w:t>
      </w:r>
      <w:r w:rsidRPr="00C87BEA">
        <w:t>l presente decreto</w:t>
      </w:r>
      <w:r w:rsidR="00CF6F95">
        <w:t>,</w:t>
      </w:r>
      <w:r w:rsidRPr="00C87BEA">
        <w:t xml:space="preserve"> l</w:t>
      </w:r>
      <w:r w:rsidR="0040701A" w:rsidRPr="00C87BEA">
        <w:t>a Commissione paritetica di cui all'art. 1 risulta così costituita:</w:t>
      </w:r>
    </w:p>
    <w:p w:rsidR="0040701A" w:rsidRPr="00C87BEA" w:rsidRDefault="0040701A" w:rsidP="0040701A">
      <w:pPr>
        <w:ind w:left="360"/>
        <w:jc w:val="both"/>
      </w:pPr>
    </w:p>
    <w:p w:rsidR="00883AD3" w:rsidRPr="00883AD3" w:rsidRDefault="00AD22B9" w:rsidP="00883AD3">
      <w:pPr>
        <w:ind w:left="360"/>
        <w:jc w:val="both"/>
      </w:pPr>
      <w:r w:rsidRPr="00C87BEA">
        <w:t>a)</w:t>
      </w:r>
      <w:r w:rsidR="00883AD3" w:rsidRPr="00883AD3">
        <w:rPr>
          <w:rFonts w:ascii="Bookman Old Style" w:hAnsi="Bookman Old Style"/>
          <w:sz w:val="26"/>
          <w:szCs w:val="26"/>
        </w:rPr>
        <w:t xml:space="preserve"> </w:t>
      </w:r>
      <w:r w:rsidR="00883AD3" w:rsidRPr="00883AD3">
        <w:t xml:space="preserve">Prof.ssa Elena D’Orlando </w:t>
      </w:r>
      <w:r w:rsidR="00883AD3" w:rsidRPr="00883AD3">
        <w:tab/>
      </w:r>
      <w:r w:rsidR="00883AD3" w:rsidRPr="00883AD3">
        <w:tab/>
      </w:r>
      <w:r w:rsidR="00883AD3" w:rsidRPr="00883AD3">
        <w:tab/>
        <w:t xml:space="preserve"> </w:t>
      </w:r>
      <w:r w:rsidR="00883AD3" w:rsidRPr="00883AD3">
        <w:tab/>
        <w:t>Nominata dal Governo;</w:t>
      </w:r>
    </w:p>
    <w:p w:rsidR="00883AD3" w:rsidRPr="00883AD3" w:rsidRDefault="00883AD3" w:rsidP="00883AD3">
      <w:pPr>
        <w:ind w:left="360"/>
        <w:jc w:val="both"/>
      </w:pPr>
      <w:r w:rsidRPr="00883AD3">
        <w:t>b) Prof. Rocco Lobianco</w:t>
      </w:r>
      <w:r w:rsidRPr="00883AD3">
        <w:tab/>
      </w:r>
      <w:r w:rsidRPr="00883AD3">
        <w:tab/>
      </w:r>
      <w:r w:rsidRPr="00883AD3">
        <w:tab/>
      </w:r>
      <w:r w:rsidRPr="00883AD3">
        <w:tab/>
      </w:r>
      <w:r w:rsidRPr="00883AD3">
        <w:tab/>
        <w:t>Nominato dal Governo;</w:t>
      </w:r>
    </w:p>
    <w:p w:rsidR="00883AD3" w:rsidRPr="00883AD3" w:rsidRDefault="00883AD3" w:rsidP="00883AD3">
      <w:pPr>
        <w:ind w:left="360"/>
        <w:jc w:val="both"/>
      </w:pPr>
      <w:r w:rsidRPr="00883AD3">
        <w:t>c) Cons. Stefano Balloch</w:t>
      </w:r>
      <w:r w:rsidRPr="00883AD3">
        <w:tab/>
      </w:r>
      <w:r w:rsidRPr="00883AD3">
        <w:tab/>
        <w:t xml:space="preserve">                </w:t>
      </w:r>
      <w:r w:rsidRPr="00883AD3">
        <w:tab/>
      </w:r>
      <w:r w:rsidRPr="00883AD3">
        <w:tab/>
        <w:t>Nominato dal Governo;</w:t>
      </w:r>
    </w:p>
    <w:p w:rsidR="00883AD3" w:rsidRPr="00883AD3" w:rsidRDefault="00883AD3" w:rsidP="00883AD3">
      <w:pPr>
        <w:ind w:left="360"/>
        <w:jc w:val="both"/>
      </w:pPr>
      <w:r w:rsidRPr="00883AD3">
        <w:t>d) Dott.ssa Aurelia Bubisutti</w:t>
      </w:r>
      <w:r w:rsidRPr="00883AD3">
        <w:tab/>
      </w:r>
      <w:r w:rsidRPr="00883AD3">
        <w:tab/>
      </w:r>
      <w:r w:rsidRPr="00883AD3">
        <w:tab/>
      </w:r>
      <w:r w:rsidRPr="00883AD3">
        <w:tab/>
      </w:r>
      <w:r w:rsidR="00B70885">
        <w:t xml:space="preserve">Eletta </w:t>
      </w:r>
      <w:r w:rsidRPr="00883AD3">
        <w:t>dalla Regione</w:t>
      </w:r>
      <w:r w:rsidR="00B70885">
        <w:t xml:space="preserve"> autonoma</w:t>
      </w:r>
      <w:r w:rsidRPr="00883AD3">
        <w:t>;</w:t>
      </w:r>
    </w:p>
    <w:p w:rsidR="00883AD3" w:rsidRPr="00883AD3" w:rsidRDefault="00883AD3" w:rsidP="00883AD3">
      <w:pPr>
        <w:ind w:left="360"/>
        <w:jc w:val="both"/>
      </w:pPr>
      <w:r w:rsidRPr="00883AD3">
        <w:t xml:space="preserve">e) Prof. Gian Paolo </w:t>
      </w:r>
      <w:proofErr w:type="spellStart"/>
      <w:r w:rsidRPr="00883AD3">
        <w:t>Dolso</w:t>
      </w:r>
      <w:proofErr w:type="spellEnd"/>
      <w:r w:rsidRPr="00883AD3">
        <w:t xml:space="preserve">                                </w:t>
      </w:r>
      <w:bookmarkStart w:id="7" w:name="_Hlk69913448"/>
      <w:r w:rsidRPr="00883AD3">
        <w:t xml:space="preserve">   </w:t>
      </w:r>
      <w:r>
        <w:tab/>
      </w:r>
      <w:r>
        <w:tab/>
      </w:r>
      <w:r w:rsidR="00B70885">
        <w:t xml:space="preserve">Eletta dalla </w:t>
      </w:r>
      <w:r w:rsidRPr="00883AD3">
        <w:t>Regione</w:t>
      </w:r>
      <w:bookmarkEnd w:id="7"/>
      <w:r w:rsidR="00B70885">
        <w:t xml:space="preserve"> autonoma</w:t>
      </w:r>
      <w:r w:rsidRPr="00883AD3">
        <w:t>;</w:t>
      </w:r>
      <w:r w:rsidR="00B70885">
        <w:t xml:space="preserve"> </w:t>
      </w:r>
    </w:p>
    <w:p w:rsidR="00883AD3" w:rsidRPr="00883AD3" w:rsidRDefault="00883AD3" w:rsidP="00883AD3">
      <w:pPr>
        <w:ind w:left="360"/>
        <w:jc w:val="both"/>
      </w:pPr>
      <w:r w:rsidRPr="00883AD3">
        <w:t xml:space="preserve">f) Avv. Salvatore </w:t>
      </w:r>
      <w:proofErr w:type="spellStart"/>
      <w:r w:rsidRPr="00883AD3">
        <w:t>Spitaleri</w:t>
      </w:r>
      <w:proofErr w:type="spellEnd"/>
      <w:r w:rsidRPr="00883AD3">
        <w:tab/>
      </w:r>
      <w:r w:rsidRPr="00883AD3">
        <w:tab/>
      </w:r>
      <w:r w:rsidRPr="00883AD3">
        <w:tab/>
      </w:r>
      <w:r w:rsidRPr="00883AD3">
        <w:tab/>
      </w:r>
      <w:r w:rsidR="00B70885">
        <w:t>Eletto</w:t>
      </w:r>
      <w:r w:rsidRPr="00883AD3">
        <w:t xml:space="preserve"> dalla Regione</w:t>
      </w:r>
      <w:r w:rsidR="00B70885">
        <w:t xml:space="preserve"> autonoma</w:t>
      </w:r>
      <w:r w:rsidRPr="00883AD3">
        <w:t>.</w:t>
      </w:r>
      <w:r w:rsidRPr="00883AD3">
        <w:tab/>
      </w:r>
      <w:r w:rsidRPr="00883AD3">
        <w:tab/>
        <w:t>.</w:t>
      </w:r>
    </w:p>
    <w:p w:rsidR="0094670C" w:rsidRPr="00C87BEA" w:rsidRDefault="0094670C" w:rsidP="00C87BEA">
      <w:pPr>
        <w:ind w:left="360"/>
        <w:jc w:val="both"/>
      </w:pPr>
    </w:p>
    <w:p w:rsidR="00564661" w:rsidRPr="00C87BEA" w:rsidRDefault="00564661" w:rsidP="00564661"/>
    <w:p w:rsidR="0092668B" w:rsidRPr="00C87BEA" w:rsidRDefault="004D5C17" w:rsidP="00C87BEA">
      <w:pPr>
        <w:numPr>
          <w:ilvl w:val="0"/>
          <w:numId w:val="6"/>
        </w:numPr>
        <w:jc w:val="both"/>
      </w:pPr>
      <w:r w:rsidRPr="00C87BEA">
        <w:t>A decorrere dalla data d</w:t>
      </w:r>
      <w:r w:rsidR="00AD22B9" w:rsidRPr="00C87BEA">
        <w:t xml:space="preserve">i cui al comma 1 </w:t>
      </w:r>
      <w:r w:rsidR="0040701A" w:rsidRPr="00C87BEA">
        <w:t>cessano</w:t>
      </w:r>
      <w:r w:rsidRPr="00C87BEA">
        <w:t xml:space="preserve"> </w:t>
      </w:r>
      <w:r w:rsidR="0040701A" w:rsidRPr="00C87BEA">
        <w:t xml:space="preserve">di far parte della Commissione paritetica i componenti </w:t>
      </w:r>
      <w:r w:rsidRPr="00C87BEA">
        <w:t xml:space="preserve">di nomina statale </w:t>
      </w:r>
      <w:r w:rsidR="0040701A" w:rsidRPr="00C87BEA">
        <w:t xml:space="preserve">di cui al decreto ministeriale </w:t>
      </w:r>
      <w:r w:rsidR="00883AD3">
        <w:t>31 maggio 2021</w:t>
      </w:r>
      <w:r w:rsidR="00B70885">
        <w:t>,</w:t>
      </w:r>
      <w:r w:rsidR="00563BB6">
        <w:t xml:space="preserve"> </w:t>
      </w:r>
      <w:r w:rsidR="0040701A" w:rsidRPr="00C87BEA">
        <w:t xml:space="preserve">citato in premessa. </w:t>
      </w:r>
    </w:p>
    <w:p w:rsidR="00C87BEA" w:rsidRDefault="00C87BEA" w:rsidP="0039606E">
      <w:pPr>
        <w:jc w:val="center"/>
      </w:pPr>
    </w:p>
    <w:p w:rsidR="0039606E" w:rsidRPr="00C87BEA" w:rsidRDefault="0039606E" w:rsidP="0039606E">
      <w:pPr>
        <w:jc w:val="center"/>
      </w:pPr>
      <w:r w:rsidRPr="00C87BEA">
        <w:t xml:space="preserve">Art. </w:t>
      </w:r>
      <w:r w:rsidR="00AD22B9" w:rsidRPr="00C87BEA">
        <w:t>3</w:t>
      </w:r>
    </w:p>
    <w:p w:rsidR="00564661" w:rsidRPr="00C87BEA" w:rsidRDefault="00564661" w:rsidP="00CF7F85">
      <w:r w:rsidRPr="00C87BEA">
        <w:tab/>
      </w:r>
      <w:r w:rsidRPr="00C87BEA">
        <w:tab/>
      </w:r>
      <w:r w:rsidRPr="00C87BEA">
        <w:tab/>
      </w:r>
    </w:p>
    <w:p w:rsidR="00883AD3" w:rsidRDefault="00883AD3" w:rsidP="00883AD3">
      <w:pPr>
        <w:numPr>
          <w:ilvl w:val="0"/>
          <w:numId w:val="9"/>
        </w:numPr>
        <w:jc w:val="both"/>
      </w:pPr>
      <w:r>
        <w:t xml:space="preserve">La Commissione </w:t>
      </w:r>
      <w:r w:rsidR="00B70885">
        <w:t xml:space="preserve">paritetica di cui all’articolo 1 </w:t>
      </w:r>
      <w:r>
        <w:t xml:space="preserve">può invitare alle sedute, senza diritto di voto, soggetti esterni in qualità di esperti, con riferimento agli affari iscritti all'ordine del giorno. </w:t>
      </w:r>
    </w:p>
    <w:p w:rsidR="00883AD3" w:rsidRDefault="00883AD3" w:rsidP="00883AD3">
      <w:pPr>
        <w:numPr>
          <w:ilvl w:val="0"/>
          <w:numId w:val="9"/>
        </w:numPr>
        <w:jc w:val="both"/>
      </w:pPr>
      <w:r>
        <w:t>Le funzioni di segreteria sono svolte da un dipendente designato dal Capo del Dipartimento per gli affari regionali e le autonomie della Presidenza del Consiglio dei ministri.</w:t>
      </w:r>
    </w:p>
    <w:p w:rsidR="00883AD3" w:rsidRDefault="00883AD3" w:rsidP="00883AD3">
      <w:pPr>
        <w:numPr>
          <w:ilvl w:val="0"/>
          <w:numId w:val="9"/>
        </w:numPr>
        <w:jc w:val="both"/>
      </w:pPr>
      <w:r>
        <w:t>Il Capo del Dipartimento per gli affari regionali e le autonomie della Presidenza del Consiglio dei ministri, o un suo delegato, partecipa alle sedute della Commissione senza diritto di voto.</w:t>
      </w:r>
    </w:p>
    <w:p w:rsidR="00883AD3" w:rsidRDefault="00883AD3" w:rsidP="00883AD3">
      <w:pPr>
        <w:numPr>
          <w:ilvl w:val="0"/>
          <w:numId w:val="9"/>
        </w:numPr>
        <w:jc w:val="both"/>
      </w:pPr>
      <w:r>
        <w:t xml:space="preserve">Il Segretario Generale della </w:t>
      </w:r>
      <w:r w:rsidR="00B70885">
        <w:t>R</w:t>
      </w:r>
      <w:r>
        <w:t xml:space="preserve">egione </w:t>
      </w:r>
      <w:r w:rsidR="00B70885">
        <w:t xml:space="preserve">autonoma </w:t>
      </w:r>
      <w:r>
        <w:t>Friuli Venezia Giulia, o un suo delegato, partecipa alle sedute della Commissione senza diritto di voto.</w:t>
      </w:r>
    </w:p>
    <w:p w:rsidR="003F1631" w:rsidRPr="00C87BEA" w:rsidRDefault="003F1631" w:rsidP="00883AD3">
      <w:pPr>
        <w:jc w:val="both"/>
      </w:pPr>
    </w:p>
    <w:p w:rsidR="00C72881" w:rsidRPr="00C87BEA" w:rsidRDefault="009004AC" w:rsidP="00C87BEA">
      <w:pPr>
        <w:jc w:val="both"/>
      </w:pPr>
      <w:r w:rsidRPr="00C87BEA">
        <w:t xml:space="preserve">     </w:t>
      </w:r>
      <w:r w:rsidR="00F878E3" w:rsidRPr="00C87BEA">
        <w:t xml:space="preserve">Il presente decreto </w:t>
      </w:r>
      <w:r w:rsidR="00AD22B9" w:rsidRPr="00C87BEA">
        <w:t xml:space="preserve">è </w:t>
      </w:r>
      <w:r w:rsidR="00F878E3" w:rsidRPr="00C87BEA">
        <w:t>inviato ai competenti Organi di Controllo.</w:t>
      </w:r>
    </w:p>
    <w:p w:rsidR="00564661" w:rsidRDefault="00C87BEA" w:rsidP="00C87BEA">
      <w:pPr>
        <w:ind w:firstLine="708"/>
        <w:rPr>
          <w:noProof/>
        </w:rPr>
      </w:pPr>
      <w:bookmarkStart w:id="8" w:name="_GoBack"/>
      <w:bookmarkEnd w:id="8"/>
      <w:r w:rsidRPr="00C87BEA">
        <w:t xml:space="preserve">Roma, </w:t>
      </w:r>
      <w:r w:rsidR="00B70885">
        <w:t>23 n</w:t>
      </w:r>
      <w:r w:rsidR="00883AD3">
        <w:t xml:space="preserve">ovembre </w:t>
      </w:r>
      <w:r w:rsidRPr="00C87BEA">
        <w:t>202</w:t>
      </w:r>
      <w:r w:rsidR="009D6B2A">
        <w:t>3</w:t>
      </w:r>
      <w:r w:rsidRPr="00C87BEA">
        <w:rPr>
          <w:sz w:val="26"/>
          <w:szCs w:val="26"/>
        </w:rPr>
        <w:t xml:space="preserve"> </w:t>
      </w:r>
    </w:p>
    <w:p w:rsidR="009A0D72" w:rsidRDefault="009A0D72" w:rsidP="00C87BEA">
      <w:pPr>
        <w:ind w:firstLine="708"/>
        <w:rPr>
          <w:sz w:val="26"/>
          <w:szCs w:val="26"/>
        </w:rPr>
      </w:pPr>
    </w:p>
    <w:p w:rsidR="00B70885" w:rsidRDefault="00B70885" w:rsidP="00883AD3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 IL MINISTRO</w:t>
      </w:r>
    </w:p>
    <w:p w:rsidR="00C72881" w:rsidRPr="00B70885" w:rsidRDefault="009A0D72" w:rsidP="00883AD3">
      <w:pPr>
        <w:ind w:left="4956" w:firstLine="708"/>
        <w:rPr>
          <w:i/>
          <w:sz w:val="26"/>
          <w:szCs w:val="26"/>
        </w:rPr>
      </w:pPr>
      <w:r w:rsidRPr="00B70885">
        <w:rPr>
          <w:i/>
          <w:sz w:val="26"/>
          <w:szCs w:val="26"/>
        </w:rPr>
        <w:t xml:space="preserve">Roberto Calderoli </w:t>
      </w:r>
    </w:p>
    <w:sectPr w:rsidR="00C72881" w:rsidRPr="00B70885" w:rsidSect="00C87B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0" w:left="113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1F9" w:rsidRDefault="00F441F9" w:rsidP="00890B8F">
      <w:r>
        <w:separator/>
      </w:r>
    </w:p>
  </w:endnote>
  <w:endnote w:type="continuationSeparator" w:id="0">
    <w:p w:rsidR="00F441F9" w:rsidRDefault="00F441F9" w:rsidP="0089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11" w:rsidRDefault="004802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B8F" w:rsidRDefault="00890B8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F2832">
      <w:rPr>
        <w:noProof/>
      </w:rPr>
      <w:t>1</w:t>
    </w:r>
    <w:r>
      <w:fldChar w:fldCharType="end"/>
    </w:r>
  </w:p>
  <w:p w:rsidR="00890B8F" w:rsidRDefault="00890B8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11" w:rsidRDefault="004802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1F9" w:rsidRDefault="00F441F9" w:rsidP="00890B8F">
      <w:r>
        <w:separator/>
      </w:r>
    </w:p>
  </w:footnote>
  <w:footnote w:type="continuationSeparator" w:id="0">
    <w:p w:rsidR="00F441F9" w:rsidRDefault="00F441F9" w:rsidP="00890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11" w:rsidRDefault="004802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11" w:rsidRDefault="00480211" w:rsidP="00480211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11" w:rsidRDefault="004802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396"/>
    <w:multiLevelType w:val="hybridMultilevel"/>
    <w:tmpl w:val="23303A7A"/>
    <w:lvl w:ilvl="0" w:tplc="AD68D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B5DEC"/>
    <w:multiLevelType w:val="hybridMultilevel"/>
    <w:tmpl w:val="69B2578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4DA3"/>
    <w:multiLevelType w:val="hybridMultilevel"/>
    <w:tmpl w:val="69B2578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E664E"/>
    <w:multiLevelType w:val="hybridMultilevel"/>
    <w:tmpl w:val="69B2578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C725C"/>
    <w:multiLevelType w:val="hybridMultilevel"/>
    <w:tmpl w:val="36DE32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E38A6"/>
    <w:multiLevelType w:val="hybridMultilevel"/>
    <w:tmpl w:val="F4A01EB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34055"/>
    <w:multiLevelType w:val="hybridMultilevel"/>
    <w:tmpl w:val="4EB0228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2472C"/>
    <w:multiLevelType w:val="hybridMultilevel"/>
    <w:tmpl w:val="69B2578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B6027"/>
    <w:multiLevelType w:val="hybridMultilevel"/>
    <w:tmpl w:val="36DE32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54E54"/>
    <w:multiLevelType w:val="hybridMultilevel"/>
    <w:tmpl w:val="3FA037B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BE5DBE"/>
    <w:multiLevelType w:val="hybridMultilevel"/>
    <w:tmpl w:val="34809560"/>
    <w:lvl w:ilvl="0" w:tplc="0410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491E5A09"/>
    <w:multiLevelType w:val="hybridMultilevel"/>
    <w:tmpl w:val="3B2A025C"/>
    <w:lvl w:ilvl="0" w:tplc="AD68D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54A84"/>
    <w:multiLevelType w:val="hybridMultilevel"/>
    <w:tmpl w:val="162282D4"/>
    <w:lvl w:ilvl="0" w:tplc="96EED6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B2623"/>
    <w:multiLevelType w:val="hybridMultilevel"/>
    <w:tmpl w:val="69B2578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F5D52"/>
    <w:multiLevelType w:val="hybridMultilevel"/>
    <w:tmpl w:val="49D24EFA"/>
    <w:lvl w:ilvl="0" w:tplc="8CF4E6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43E2B"/>
    <w:multiLevelType w:val="hybridMultilevel"/>
    <w:tmpl w:val="69B2578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A194E"/>
    <w:multiLevelType w:val="hybridMultilevel"/>
    <w:tmpl w:val="1FEC03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2"/>
  </w:num>
  <w:num w:numId="5">
    <w:abstractNumId w:val="14"/>
  </w:num>
  <w:num w:numId="6">
    <w:abstractNumId w:val="6"/>
  </w:num>
  <w:num w:numId="7">
    <w:abstractNumId w:val="3"/>
  </w:num>
  <w:num w:numId="8">
    <w:abstractNumId w:val="13"/>
  </w:num>
  <w:num w:numId="9">
    <w:abstractNumId w:val="1"/>
  </w:num>
  <w:num w:numId="10">
    <w:abstractNumId w:val="16"/>
  </w:num>
  <w:num w:numId="11">
    <w:abstractNumId w:val="7"/>
  </w:num>
  <w:num w:numId="12">
    <w:abstractNumId w:val="4"/>
  </w:num>
  <w:num w:numId="13">
    <w:abstractNumId w:val="9"/>
  </w:num>
  <w:num w:numId="14">
    <w:abstractNumId w:val="11"/>
  </w:num>
  <w:num w:numId="15">
    <w:abstractNumId w:val="0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61"/>
    <w:rsid w:val="00021A31"/>
    <w:rsid w:val="00043880"/>
    <w:rsid w:val="0006157A"/>
    <w:rsid w:val="000630BC"/>
    <w:rsid w:val="00066CB2"/>
    <w:rsid w:val="0007061A"/>
    <w:rsid w:val="00073867"/>
    <w:rsid w:val="000A28EE"/>
    <w:rsid w:val="000B2B02"/>
    <w:rsid w:val="000B2F90"/>
    <w:rsid w:val="000C67D7"/>
    <w:rsid w:val="000D300D"/>
    <w:rsid w:val="000D5201"/>
    <w:rsid w:val="000F0A46"/>
    <w:rsid w:val="000F3C10"/>
    <w:rsid w:val="00113F9F"/>
    <w:rsid w:val="00115559"/>
    <w:rsid w:val="00130CF6"/>
    <w:rsid w:val="00140316"/>
    <w:rsid w:val="00152577"/>
    <w:rsid w:val="001775C5"/>
    <w:rsid w:val="001A0E44"/>
    <w:rsid w:val="001D19F2"/>
    <w:rsid w:val="001D3F8C"/>
    <w:rsid w:val="001E66C5"/>
    <w:rsid w:val="00225914"/>
    <w:rsid w:val="002426C2"/>
    <w:rsid w:val="00245098"/>
    <w:rsid w:val="002514C1"/>
    <w:rsid w:val="00286605"/>
    <w:rsid w:val="0029479B"/>
    <w:rsid w:val="002A6E30"/>
    <w:rsid w:val="002B394E"/>
    <w:rsid w:val="002B4D43"/>
    <w:rsid w:val="002C247E"/>
    <w:rsid w:val="002C2AA2"/>
    <w:rsid w:val="002C5637"/>
    <w:rsid w:val="002D54C5"/>
    <w:rsid w:val="002D598E"/>
    <w:rsid w:val="002E7F8A"/>
    <w:rsid w:val="00311E85"/>
    <w:rsid w:val="003136B5"/>
    <w:rsid w:val="00351CF6"/>
    <w:rsid w:val="00385876"/>
    <w:rsid w:val="00392A92"/>
    <w:rsid w:val="0039606E"/>
    <w:rsid w:val="003A36A4"/>
    <w:rsid w:val="003A6CDD"/>
    <w:rsid w:val="003A7255"/>
    <w:rsid w:val="003B7010"/>
    <w:rsid w:val="003C0F1B"/>
    <w:rsid w:val="003C3BC1"/>
    <w:rsid w:val="003D6BBB"/>
    <w:rsid w:val="003F1631"/>
    <w:rsid w:val="003F1FCB"/>
    <w:rsid w:val="003F328A"/>
    <w:rsid w:val="003F3DBE"/>
    <w:rsid w:val="0040701A"/>
    <w:rsid w:val="0041097F"/>
    <w:rsid w:val="00421E75"/>
    <w:rsid w:val="00455250"/>
    <w:rsid w:val="00464DDC"/>
    <w:rsid w:val="0047166F"/>
    <w:rsid w:val="00480211"/>
    <w:rsid w:val="0048379A"/>
    <w:rsid w:val="00493188"/>
    <w:rsid w:val="004B0953"/>
    <w:rsid w:val="004C35EF"/>
    <w:rsid w:val="004D5C17"/>
    <w:rsid w:val="004F5E33"/>
    <w:rsid w:val="005129A1"/>
    <w:rsid w:val="00514052"/>
    <w:rsid w:val="00522341"/>
    <w:rsid w:val="005408A8"/>
    <w:rsid w:val="00546783"/>
    <w:rsid w:val="00546BCF"/>
    <w:rsid w:val="00553490"/>
    <w:rsid w:val="00563BB6"/>
    <w:rsid w:val="00564661"/>
    <w:rsid w:val="00564D93"/>
    <w:rsid w:val="005652C8"/>
    <w:rsid w:val="00565F77"/>
    <w:rsid w:val="005774EA"/>
    <w:rsid w:val="0058540B"/>
    <w:rsid w:val="00596D23"/>
    <w:rsid w:val="005C353E"/>
    <w:rsid w:val="005C5FF9"/>
    <w:rsid w:val="005E3387"/>
    <w:rsid w:val="005F6EAA"/>
    <w:rsid w:val="00606286"/>
    <w:rsid w:val="00606728"/>
    <w:rsid w:val="006153C5"/>
    <w:rsid w:val="00622571"/>
    <w:rsid w:val="00630842"/>
    <w:rsid w:val="0064330C"/>
    <w:rsid w:val="006660A5"/>
    <w:rsid w:val="00666B2A"/>
    <w:rsid w:val="00677DAE"/>
    <w:rsid w:val="00681DAD"/>
    <w:rsid w:val="00682D52"/>
    <w:rsid w:val="00691058"/>
    <w:rsid w:val="006A140A"/>
    <w:rsid w:val="006B288B"/>
    <w:rsid w:val="006B2E38"/>
    <w:rsid w:val="006E28A1"/>
    <w:rsid w:val="007040DE"/>
    <w:rsid w:val="00704C72"/>
    <w:rsid w:val="007147F1"/>
    <w:rsid w:val="00715206"/>
    <w:rsid w:val="00715A53"/>
    <w:rsid w:val="007170FC"/>
    <w:rsid w:val="007539CC"/>
    <w:rsid w:val="00762407"/>
    <w:rsid w:val="00771286"/>
    <w:rsid w:val="00781527"/>
    <w:rsid w:val="007A1BAA"/>
    <w:rsid w:val="007A36F6"/>
    <w:rsid w:val="007A6C5E"/>
    <w:rsid w:val="007A7466"/>
    <w:rsid w:val="007B546D"/>
    <w:rsid w:val="007C5BE1"/>
    <w:rsid w:val="007D699F"/>
    <w:rsid w:val="00804FF8"/>
    <w:rsid w:val="00811B1D"/>
    <w:rsid w:val="00846ED7"/>
    <w:rsid w:val="0088243E"/>
    <w:rsid w:val="00882749"/>
    <w:rsid w:val="00883AD3"/>
    <w:rsid w:val="0089082B"/>
    <w:rsid w:val="00890B8F"/>
    <w:rsid w:val="008956C7"/>
    <w:rsid w:val="00897A2E"/>
    <w:rsid w:val="008A090A"/>
    <w:rsid w:val="008B2592"/>
    <w:rsid w:val="008B7361"/>
    <w:rsid w:val="008F08DC"/>
    <w:rsid w:val="008F254E"/>
    <w:rsid w:val="008F2AF7"/>
    <w:rsid w:val="009004AC"/>
    <w:rsid w:val="009049F8"/>
    <w:rsid w:val="00904C15"/>
    <w:rsid w:val="009051A5"/>
    <w:rsid w:val="00905782"/>
    <w:rsid w:val="00905B26"/>
    <w:rsid w:val="009067A1"/>
    <w:rsid w:val="009260DB"/>
    <w:rsid w:val="0092668B"/>
    <w:rsid w:val="0093339C"/>
    <w:rsid w:val="00933F9D"/>
    <w:rsid w:val="00943027"/>
    <w:rsid w:val="0094670C"/>
    <w:rsid w:val="0096053D"/>
    <w:rsid w:val="00997BC2"/>
    <w:rsid w:val="009A0D72"/>
    <w:rsid w:val="009A24CC"/>
    <w:rsid w:val="009A5FE2"/>
    <w:rsid w:val="009B3B8F"/>
    <w:rsid w:val="009D128C"/>
    <w:rsid w:val="009D5FDF"/>
    <w:rsid w:val="009D6B2A"/>
    <w:rsid w:val="009E7DD9"/>
    <w:rsid w:val="009F2832"/>
    <w:rsid w:val="009F6595"/>
    <w:rsid w:val="00A07DE6"/>
    <w:rsid w:val="00A107CA"/>
    <w:rsid w:val="00A14FE2"/>
    <w:rsid w:val="00A219BC"/>
    <w:rsid w:val="00A408D5"/>
    <w:rsid w:val="00A61AFD"/>
    <w:rsid w:val="00A7182E"/>
    <w:rsid w:val="00A95F0D"/>
    <w:rsid w:val="00AA3B03"/>
    <w:rsid w:val="00AB0592"/>
    <w:rsid w:val="00AC6927"/>
    <w:rsid w:val="00AD22B9"/>
    <w:rsid w:val="00AD67AA"/>
    <w:rsid w:val="00AF19D9"/>
    <w:rsid w:val="00AF202F"/>
    <w:rsid w:val="00B0428E"/>
    <w:rsid w:val="00B06AB7"/>
    <w:rsid w:val="00B25DC9"/>
    <w:rsid w:val="00B40CC3"/>
    <w:rsid w:val="00B70885"/>
    <w:rsid w:val="00B817B1"/>
    <w:rsid w:val="00BA5ECF"/>
    <w:rsid w:val="00BC3B21"/>
    <w:rsid w:val="00BF3800"/>
    <w:rsid w:val="00C12940"/>
    <w:rsid w:val="00C13E42"/>
    <w:rsid w:val="00C17BD2"/>
    <w:rsid w:val="00C413E3"/>
    <w:rsid w:val="00C66894"/>
    <w:rsid w:val="00C72881"/>
    <w:rsid w:val="00C87BEA"/>
    <w:rsid w:val="00CB2AE9"/>
    <w:rsid w:val="00CB7E91"/>
    <w:rsid w:val="00CC6A6B"/>
    <w:rsid w:val="00CD17E3"/>
    <w:rsid w:val="00CD26E5"/>
    <w:rsid w:val="00CF6F95"/>
    <w:rsid w:val="00CF7F85"/>
    <w:rsid w:val="00D0228D"/>
    <w:rsid w:val="00D04F2F"/>
    <w:rsid w:val="00D16382"/>
    <w:rsid w:val="00D23724"/>
    <w:rsid w:val="00D301A2"/>
    <w:rsid w:val="00D337F4"/>
    <w:rsid w:val="00D34CF4"/>
    <w:rsid w:val="00D41E8A"/>
    <w:rsid w:val="00D6064F"/>
    <w:rsid w:val="00D63324"/>
    <w:rsid w:val="00D6370C"/>
    <w:rsid w:val="00D65BCE"/>
    <w:rsid w:val="00D669BA"/>
    <w:rsid w:val="00D857F5"/>
    <w:rsid w:val="00D860AB"/>
    <w:rsid w:val="00D87B01"/>
    <w:rsid w:val="00DE3A76"/>
    <w:rsid w:val="00DE4309"/>
    <w:rsid w:val="00DF49A1"/>
    <w:rsid w:val="00E00B74"/>
    <w:rsid w:val="00E0364B"/>
    <w:rsid w:val="00E161E3"/>
    <w:rsid w:val="00E46114"/>
    <w:rsid w:val="00E70BA0"/>
    <w:rsid w:val="00E943E7"/>
    <w:rsid w:val="00EA41A8"/>
    <w:rsid w:val="00EA6F55"/>
    <w:rsid w:val="00EB452E"/>
    <w:rsid w:val="00EC4176"/>
    <w:rsid w:val="00EE37F0"/>
    <w:rsid w:val="00F07CB7"/>
    <w:rsid w:val="00F16A07"/>
    <w:rsid w:val="00F21AEE"/>
    <w:rsid w:val="00F2594A"/>
    <w:rsid w:val="00F40DE0"/>
    <w:rsid w:val="00F43B8E"/>
    <w:rsid w:val="00F441F9"/>
    <w:rsid w:val="00F47CD8"/>
    <w:rsid w:val="00F5218F"/>
    <w:rsid w:val="00F61A1C"/>
    <w:rsid w:val="00F6721C"/>
    <w:rsid w:val="00F76526"/>
    <w:rsid w:val="00F81750"/>
    <w:rsid w:val="00F878E3"/>
    <w:rsid w:val="00FA3C87"/>
    <w:rsid w:val="00FA3F46"/>
    <w:rsid w:val="00FB1756"/>
    <w:rsid w:val="00FC4D9B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C46A2"/>
  <w15:chartTrackingRefBased/>
  <w15:docId w15:val="{9383D52B-AD54-4CF9-A344-3C1892CF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87BE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A28E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F7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90B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90B8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90B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90B8F"/>
    <w:rPr>
      <w:sz w:val="24"/>
      <w:szCs w:val="24"/>
    </w:rPr>
  </w:style>
  <w:style w:type="character" w:styleId="Enfasigrassetto">
    <w:name w:val="Strong"/>
    <w:basedOn w:val="Carpredefinitoparagrafo"/>
    <w:qFormat/>
    <w:rsid w:val="0094670C"/>
    <w:rPr>
      <w:b/>
      <w:bCs/>
    </w:rPr>
  </w:style>
  <w:style w:type="character" w:styleId="Enfasicorsivo">
    <w:name w:val="Emphasis"/>
    <w:basedOn w:val="Carpredefinitoparagrafo"/>
    <w:qFormat/>
    <w:rsid w:val="0094670C"/>
    <w:rPr>
      <w:i/>
      <w:iCs/>
    </w:rPr>
  </w:style>
  <w:style w:type="character" w:styleId="Enfasidelicata">
    <w:name w:val="Subtle Emphasis"/>
    <w:basedOn w:val="Carpredefinitoparagrafo"/>
    <w:uiPriority w:val="19"/>
    <w:qFormat/>
    <w:rsid w:val="0094670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B1552-7214-428A-AA63-B0C8B918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MINISRTRO PER I RAPPORTI CON LE REGIONI</vt:lpstr>
    </vt:vector>
  </TitlesOfParts>
  <Company>Pcm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MINISRTRO PER I RAPPORTI CON LE REGIONI</dc:title>
  <dc:subject/>
  <dc:creator>aamadei</dc:creator>
  <cp:keywords/>
  <cp:lastModifiedBy>D'ambrosio Amedeo</cp:lastModifiedBy>
  <cp:revision>2</cp:revision>
  <cp:lastPrinted>2021-04-21T10:48:00Z</cp:lastPrinted>
  <dcterms:created xsi:type="dcterms:W3CDTF">2024-01-05T11:47:00Z</dcterms:created>
  <dcterms:modified xsi:type="dcterms:W3CDTF">2024-01-05T11:47:00Z</dcterms:modified>
</cp:coreProperties>
</file>